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3B195">
      <w:pPr>
        <w:widowControl/>
        <w:kinsoku w:val="0"/>
        <w:autoSpaceDE w:val="0"/>
        <w:autoSpaceDN w:val="0"/>
        <w:adjustRightInd w:val="0"/>
        <w:snapToGrid w:val="0"/>
        <w:spacing w:before="100" w:line="224" w:lineRule="auto"/>
        <w:ind w:left="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23"/>
          <w:kern w:val="0"/>
          <w:sz w:val="31"/>
          <w:szCs w:val="31"/>
          <w:lang w:eastAsia="en-US"/>
        </w:rPr>
        <w:t>附件1</w:t>
      </w:r>
    </w:p>
    <w:p w14:paraId="213F0273">
      <w:pPr>
        <w:widowControl/>
        <w:kinsoku w:val="0"/>
        <w:autoSpaceDE w:val="0"/>
        <w:autoSpaceDN w:val="0"/>
        <w:adjustRightInd w:val="0"/>
        <w:snapToGrid w:val="0"/>
        <w:spacing w:before="143" w:line="219" w:lineRule="auto"/>
        <w:ind w:left="2876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3"/>
          <w:szCs w:val="43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4"/>
          <w:kern w:val="0"/>
          <w:sz w:val="43"/>
          <w:szCs w:val="43"/>
          <w:lang w:eastAsia="en-US"/>
        </w:rPr>
        <w:t>案例撰写说明</w:t>
      </w:r>
    </w:p>
    <w:p w14:paraId="194D8B7E">
      <w:pPr>
        <w:widowControl/>
        <w:kinsoku w:val="0"/>
        <w:autoSpaceDE w:val="0"/>
        <w:autoSpaceDN w:val="0"/>
        <w:adjustRightInd w:val="0"/>
        <w:snapToGrid w:val="0"/>
        <w:spacing w:line="335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42F1CC4">
      <w:pPr>
        <w:widowControl/>
        <w:kinsoku w:val="0"/>
        <w:autoSpaceDE w:val="0"/>
        <w:autoSpaceDN w:val="0"/>
        <w:adjustRightInd w:val="0"/>
        <w:snapToGrid w:val="0"/>
        <w:spacing w:line="336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2C849BB">
      <w:pPr>
        <w:widowControl/>
        <w:kinsoku w:val="0"/>
        <w:autoSpaceDE w:val="0"/>
        <w:autoSpaceDN w:val="0"/>
        <w:adjustRightInd w:val="0"/>
        <w:snapToGrid w:val="0"/>
        <w:spacing w:before="101" w:line="222" w:lineRule="auto"/>
        <w:ind w:left="64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1"/>
          <w:szCs w:val="31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2"/>
          <w:kern w:val="0"/>
          <w:sz w:val="31"/>
          <w:szCs w:val="31"/>
          <w:lang w:eastAsia="en-US"/>
        </w:rPr>
        <w:t>一、提纲要点</w:t>
      </w:r>
    </w:p>
    <w:p w14:paraId="1989CDCF">
      <w:pPr>
        <w:kinsoku w:val="0"/>
        <w:autoSpaceDE w:val="0"/>
        <w:autoSpaceDN w:val="0"/>
        <w:adjustRightInd w:val="0"/>
        <w:snapToGrid w:val="0"/>
        <w:spacing w:before="250" w:line="354" w:lineRule="auto"/>
        <w:ind w:right="612" w:firstLine="64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应包括案例的实施背景、参与主体、技术突破、实施路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>径、实践成效、创新价值等。具体内容如下：</w:t>
      </w:r>
    </w:p>
    <w:p w14:paraId="36189CE8">
      <w:pPr>
        <w:kinsoku w:val="0"/>
        <w:autoSpaceDE w:val="0"/>
        <w:autoSpaceDN w:val="0"/>
        <w:adjustRightInd w:val="0"/>
        <w:snapToGrid w:val="0"/>
        <w:spacing w:before="2" w:line="283" w:lineRule="auto"/>
        <w:ind w:right="596" w:firstLine="64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1.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标题。鲜明反映案例的核心内容及特色，可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采取主副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3"/>
          <w:kern w:val="0"/>
          <w:sz w:val="31"/>
          <w:szCs w:val="31"/>
          <w:lang w:val="en-US" w:eastAsia="en-US" w:bidi="ar-SA"/>
        </w:rPr>
        <w:t>标题形式。</w:t>
      </w:r>
    </w:p>
    <w:p w14:paraId="2DCB2E82">
      <w:pPr>
        <w:kinsoku w:val="0"/>
        <w:autoSpaceDE w:val="0"/>
        <w:autoSpaceDN w:val="0"/>
        <w:adjustRightInd w:val="0"/>
        <w:snapToGrid w:val="0"/>
        <w:spacing w:before="253" w:line="285" w:lineRule="auto"/>
        <w:ind w:right="610" w:firstLine="64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2.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摘要。简明概括案例全貌，需包含改革动因、核心举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>措、主要成效及推广价值。</w:t>
      </w:r>
    </w:p>
    <w:p w14:paraId="69C4D0DE">
      <w:pPr>
        <w:kinsoku w:val="0"/>
        <w:autoSpaceDE w:val="0"/>
        <w:autoSpaceDN w:val="0"/>
        <w:adjustRightInd w:val="0"/>
        <w:snapToGrid w:val="0"/>
        <w:spacing w:before="296" w:line="281" w:lineRule="auto"/>
        <w:ind w:right="607" w:firstLine="64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>3.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1"/>
          <w:szCs w:val="31"/>
          <w:lang w:val="en-US" w:eastAsia="en-US" w:bidi="ar-SA"/>
        </w:rPr>
        <w:t>关键词。选取4-6个案例核心词汇，准确代表案例主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题，建议包括改革要素、核心技术或模式、涉及领域等。</w:t>
      </w:r>
    </w:p>
    <w:p w14:paraId="7CCCD8EA">
      <w:pPr>
        <w:kinsoku w:val="0"/>
        <w:autoSpaceDE w:val="0"/>
        <w:autoSpaceDN w:val="0"/>
        <w:adjustRightInd w:val="0"/>
        <w:snapToGrid w:val="0"/>
        <w:spacing w:before="196" w:line="293" w:lineRule="auto"/>
        <w:ind w:right="688" w:firstLine="64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4.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实施背景。说明改革的政策、产业及院校内部动因，</w:t>
      </w:r>
      <w:r>
        <w:rPr>
          <w:rFonts w:ascii="仿宋" w:hAnsi="仿宋" w:eastAsia="仿宋" w:cs="仿宋"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阐述所解决的具体问题或挑战，为改革提供逻辑起点。</w:t>
      </w:r>
    </w:p>
    <w:p w14:paraId="74AE79A1">
      <w:pPr>
        <w:kinsoku w:val="0"/>
        <w:autoSpaceDE w:val="0"/>
        <w:autoSpaceDN w:val="0"/>
        <w:adjustRightInd w:val="0"/>
        <w:snapToGrid w:val="0"/>
        <w:spacing w:before="252" w:line="286" w:lineRule="auto"/>
        <w:ind w:right="369" w:firstLine="64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5.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技术突破。描述案例在技术应用、机制创新或模式构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1"/>
          <w:szCs w:val="31"/>
          <w:lang w:val="en-US" w:eastAsia="en-US" w:bidi="ar-SA"/>
        </w:rPr>
        <w:t xml:space="preserve">  </w:t>
      </w:r>
      <w:r>
        <w:rPr>
          <w:rFonts w:ascii="仿宋" w:hAnsi="仿宋" w:eastAsia="仿宋" w:cs="仿宋"/>
          <w:snapToGrid w:val="0"/>
          <w:color w:val="000000"/>
          <w:spacing w:val="-8"/>
          <w:kern w:val="0"/>
          <w:sz w:val="31"/>
          <w:szCs w:val="31"/>
          <w:lang w:val="en-US" w:eastAsia="en-US" w:bidi="ar-SA"/>
        </w:rPr>
        <w:t>建上的关键突破点，突出其相较于传统做法的先进性与创新</w:t>
      </w:r>
      <w:r>
        <w:rPr>
          <w:rFonts w:ascii="仿宋" w:hAnsi="仿宋" w:eastAsia="仿宋" w:cs="仿宋"/>
          <w:snapToGrid w:val="0"/>
          <w:color w:val="000000"/>
          <w:spacing w:val="-9"/>
          <w:kern w:val="0"/>
          <w:sz w:val="31"/>
          <w:szCs w:val="31"/>
          <w:lang w:val="en-US" w:eastAsia="en-US" w:bidi="ar-SA"/>
        </w:rPr>
        <w:t>性。</w:t>
      </w:r>
    </w:p>
    <w:p w14:paraId="37460390">
      <w:pPr>
        <w:kinsoku w:val="0"/>
        <w:autoSpaceDE w:val="0"/>
        <w:autoSpaceDN w:val="0"/>
        <w:adjustRightInd w:val="0"/>
        <w:snapToGrid w:val="0"/>
        <w:spacing w:before="188" w:line="296" w:lineRule="auto"/>
        <w:ind w:right="583" w:firstLine="64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6.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实施路径。阐述从设计到落地的关键步骤、参与主体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31"/>
          <w:szCs w:val="31"/>
          <w:lang w:val="en-US" w:eastAsia="en-US" w:bidi="ar-SA"/>
        </w:rPr>
        <w:t>分工及资源配置。</w:t>
      </w:r>
    </w:p>
    <w:p w14:paraId="3C52B018">
      <w:pPr>
        <w:kinsoku w:val="0"/>
        <w:autoSpaceDE w:val="0"/>
        <w:autoSpaceDN w:val="0"/>
        <w:adjustRightInd w:val="0"/>
        <w:snapToGrid w:val="0"/>
        <w:spacing w:before="222" w:line="311" w:lineRule="auto"/>
        <w:ind w:right="610" w:firstLine="64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7.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实践成效。用具体数据、事实和典型案例多维度展示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改革成果。包括人才培养质量、教学资源建设、</w:t>
      </w:r>
      <w:r>
        <w:rPr>
          <w:rFonts w:ascii="仿宋" w:hAnsi="仿宋" w:eastAsia="仿宋" w:cs="仿宋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师资发展、</w:t>
      </w:r>
      <w:r>
        <w:rPr>
          <w:rFonts w:ascii="仿宋" w:hAnsi="仿宋" w:eastAsia="仿宋" w:cs="仿宋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校企合作深化等方面的可验证效果。</w:t>
      </w:r>
    </w:p>
    <w:p w14:paraId="61C21082">
      <w:pPr>
        <w:spacing w:line="311" w:lineRule="auto"/>
        <w:sectPr>
          <w:footerReference r:id="rId3" w:type="default"/>
          <w:pgSz w:w="12240" w:h="15840"/>
          <w:pgMar w:top="1346" w:right="1836" w:bottom="786" w:left="1579" w:header="0" w:footer="474" w:gutter="0"/>
          <w:cols w:space="720" w:num="1"/>
        </w:sectPr>
      </w:pPr>
    </w:p>
    <w:p w14:paraId="14F47059">
      <w:pPr>
        <w:widowControl/>
        <w:kinsoku w:val="0"/>
        <w:autoSpaceDE w:val="0"/>
        <w:autoSpaceDN w:val="0"/>
        <w:adjustRightInd w:val="0"/>
        <w:snapToGrid w:val="0"/>
        <w:spacing w:line="42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3293AB1B">
      <w:pPr>
        <w:kinsoku w:val="0"/>
        <w:autoSpaceDE w:val="0"/>
        <w:autoSpaceDN w:val="0"/>
        <w:adjustRightInd w:val="0"/>
        <w:snapToGrid w:val="0"/>
        <w:spacing w:before="98" w:line="321" w:lineRule="auto"/>
        <w:ind w:right="586" w:firstLine="66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26"/>
          <w:szCs w:val="26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5"/>
          <w:kern w:val="0"/>
          <w:sz w:val="30"/>
          <w:szCs w:val="30"/>
          <w:lang w:val="en-US" w:eastAsia="en-US" w:bidi="ar-SA"/>
        </w:rPr>
        <w:t>8.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30"/>
          <w:szCs w:val="30"/>
          <w:lang w:val="en-US" w:eastAsia="en-US" w:bidi="ar-SA"/>
        </w:rPr>
        <w:t>创新价值。提炼案例在理念、模式或方法上的核心创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6"/>
          <w:kern w:val="0"/>
          <w:sz w:val="30"/>
          <w:szCs w:val="30"/>
          <w:lang w:val="en-US" w:eastAsia="en-US" w:bidi="ar-SA"/>
        </w:rPr>
        <w:t>新点，阐述其可复制、可推广的示范意义及对职教改革的参</w:t>
      </w: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29"/>
          <w:kern w:val="0"/>
          <w:sz w:val="26"/>
          <w:szCs w:val="26"/>
          <w:lang w:val="en-US" w:eastAsia="en-US" w:bidi="ar-SA"/>
        </w:rPr>
        <w:t>考价值</w:t>
      </w:r>
      <w:r>
        <w:rPr>
          <w:rFonts w:ascii="仿宋" w:hAnsi="仿宋" w:eastAsia="仿宋" w:cs="仿宋"/>
          <w:snapToGrid w:val="0"/>
          <w:color w:val="000000"/>
          <w:spacing w:val="-63"/>
          <w:kern w:val="0"/>
          <w:sz w:val="26"/>
          <w:szCs w:val="26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29"/>
          <w:kern w:val="0"/>
          <w:sz w:val="26"/>
          <w:szCs w:val="26"/>
          <w:lang w:val="en-US" w:eastAsia="en-US" w:bidi="ar-SA"/>
        </w:rPr>
        <w:t>。</w:t>
      </w:r>
    </w:p>
    <w:p w14:paraId="643ED113">
      <w:pPr>
        <w:kinsoku w:val="0"/>
        <w:autoSpaceDE w:val="0"/>
        <w:autoSpaceDN w:val="0"/>
        <w:adjustRightInd w:val="0"/>
        <w:snapToGrid w:val="0"/>
        <w:spacing w:before="274" w:line="220" w:lineRule="auto"/>
        <w:ind w:left="66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val="en-US" w:eastAsia="en-US" w:bidi="ar-SA"/>
        </w:rPr>
        <w:t>9.每个案例请备注供稿院校负责人姓名及联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val="en-US" w:eastAsia="en-US" w:bidi="ar-SA"/>
        </w:rPr>
        <w:t>系方式。</w:t>
      </w:r>
    </w:p>
    <w:p w14:paraId="1CD052C7">
      <w:pPr>
        <w:widowControl/>
        <w:kinsoku w:val="0"/>
        <w:autoSpaceDE w:val="0"/>
        <w:autoSpaceDN w:val="0"/>
        <w:adjustRightInd w:val="0"/>
        <w:snapToGrid w:val="0"/>
        <w:spacing w:before="211" w:line="222" w:lineRule="auto"/>
        <w:ind w:left="66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"/>
          <w:kern w:val="0"/>
          <w:sz w:val="30"/>
          <w:szCs w:val="30"/>
          <w:lang w:eastAsia="en-US"/>
        </w:rPr>
        <w:t>二</w:t>
      </w:r>
      <w:r>
        <w:rPr>
          <w:rFonts w:ascii="黑体" w:hAnsi="黑体" w:eastAsia="黑体" w:cs="黑体"/>
          <w:snapToGrid w:val="0"/>
          <w:color w:val="000000"/>
          <w:spacing w:val="-78"/>
          <w:kern w:val="0"/>
          <w:sz w:val="30"/>
          <w:szCs w:val="30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1"/>
          <w:kern w:val="0"/>
          <w:sz w:val="30"/>
          <w:szCs w:val="30"/>
          <w:lang w:eastAsia="en-US"/>
        </w:rPr>
        <w:t>、文字要求</w:t>
      </w:r>
    </w:p>
    <w:p w14:paraId="3535A9A0">
      <w:pPr>
        <w:kinsoku w:val="0"/>
        <w:autoSpaceDE w:val="0"/>
        <w:autoSpaceDN w:val="0"/>
        <w:adjustRightInd w:val="0"/>
        <w:snapToGrid w:val="0"/>
        <w:spacing w:before="243" w:line="222" w:lineRule="auto"/>
        <w:ind w:left="66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30"/>
          <w:szCs w:val="30"/>
          <w:lang w:val="en-US" w:eastAsia="en-US" w:bidi="ar-SA"/>
        </w:rPr>
        <w:t>1.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val="en-US" w:eastAsia="en-US" w:bidi="ar-SA"/>
        </w:rPr>
        <w:t>体例要求</w:t>
      </w:r>
    </w:p>
    <w:p w14:paraId="1950AD7E">
      <w:pPr>
        <w:kinsoku w:val="0"/>
        <w:autoSpaceDE w:val="0"/>
        <w:autoSpaceDN w:val="0"/>
        <w:adjustRightInd w:val="0"/>
        <w:snapToGrid w:val="0"/>
        <w:spacing w:before="294" w:line="359" w:lineRule="auto"/>
        <w:ind w:right="563" w:firstLine="66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6"/>
          <w:kern w:val="0"/>
          <w:sz w:val="30"/>
          <w:szCs w:val="30"/>
          <w:lang w:val="en-US" w:eastAsia="en-US" w:bidi="ar-SA"/>
        </w:rPr>
        <w:t>案例中未能详述的内容，可作为辅助材料以附件形式加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8"/>
          <w:kern w:val="0"/>
          <w:sz w:val="30"/>
          <w:szCs w:val="30"/>
          <w:lang w:val="en-US" w:eastAsia="en-US" w:bidi="ar-SA"/>
        </w:rPr>
        <w:t>以补充。辅助材料不做字数、形式等要求，可以是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0"/>
          <w:szCs w:val="30"/>
          <w:lang w:val="en-US" w:eastAsia="en-US" w:bidi="ar-SA"/>
        </w:rPr>
        <w:t>PPT</w:t>
      </w:r>
      <w:r>
        <w:rPr>
          <w:rFonts w:ascii="Times New Roman" w:hAnsi="Times New Roman" w:eastAsia="Times New Roman" w:cs="Times New Roman"/>
          <w:snapToGrid w:val="0"/>
          <w:color w:val="000000"/>
          <w:spacing w:val="-24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18"/>
          <w:kern w:val="0"/>
          <w:sz w:val="30"/>
          <w:szCs w:val="30"/>
          <w:lang w:val="en-US" w:eastAsia="en-US" w:bidi="ar-SA"/>
        </w:rPr>
        <w:t>、</w:t>
      </w:r>
      <w:r>
        <w:rPr>
          <w:rFonts w:ascii="仿宋" w:hAnsi="仿宋" w:eastAsia="仿宋" w:cs="仿宋"/>
          <w:snapToGrid w:val="0"/>
          <w:color w:val="000000"/>
          <w:spacing w:val="18"/>
          <w:kern w:val="0"/>
          <w:sz w:val="30"/>
          <w:szCs w:val="30"/>
          <w:lang w:val="en-US" w:eastAsia="en-US" w:bidi="ar-SA"/>
        </w:rPr>
        <w:t>宣</w:t>
      </w:r>
      <w:r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0"/>
          <w:szCs w:val="30"/>
          <w:lang w:val="en-US" w:eastAsia="en-US" w:bidi="ar-SA"/>
        </w:rPr>
        <w:t>传册、视频片等文件。</w:t>
      </w:r>
    </w:p>
    <w:p w14:paraId="08633D9B">
      <w:pPr>
        <w:kinsoku w:val="0"/>
        <w:autoSpaceDE w:val="0"/>
        <w:autoSpaceDN w:val="0"/>
        <w:adjustRightInd w:val="0"/>
        <w:snapToGrid w:val="0"/>
        <w:spacing w:before="6" w:line="223" w:lineRule="auto"/>
        <w:ind w:left="660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11"/>
          <w:kern w:val="0"/>
          <w:sz w:val="30"/>
          <w:szCs w:val="30"/>
          <w:lang w:val="en-US" w:eastAsia="en-US" w:bidi="ar-SA"/>
        </w:rPr>
        <w:t>2.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0"/>
          <w:szCs w:val="30"/>
          <w:lang w:val="en-US" w:eastAsia="en-US" w:bidi="ar-SA"/>
        </w:rPr>
        <w:t>案例表述</w:t>
      </w:r>
    </w:p>
    <w:p w14:paraId="7377497B"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val="en-US" w:eastAsia="en-US" w:bidi="ar-SA"/>
        </w:rPr>
        <w:t>案例应以第三人称阐述，不可用第一或第二人称， 一般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5"/>
          <w:kern w:val="0"/>
          <w:sz w:val="30"/>
          <w:szCs w:val="30"/>
          <w:lang w:val="en-US" w:eastAsia="en-US" w:bidi="ar-SA"/>
        </w:rPr>
        <w:t>采用单位简称，不要以“我们”“我单位”等简称。案例要围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0"/>
          <w:szCs w:val="30"/>
          <w:lang w:val="en-US" w:eastAsia="en-US" w:bidi="ar-SA"/>
        </w:rPr>
        <w:t>绕主题，突出创新点，不要面面俱到。案例成果来源于实践，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0"/>
          <w:szCs w:val="30"/>
          <w:lang w:val="en-US" w:eastAsia="en-US" w:bidi="ar-SA"/>
        </w:rPr>
        <w:t>要结合实际情况进行理论、做法等方面的阐述，兼顾科学性、</w:t>
      </w:r>
      <w:r>
        <w:rPr>
          <w:rFonts w:ascii="仿宋" w:hAnsi="仿宋" w:eastAsia="仿宋" w:cs="仿宋"/>
          <w:snapToGrid w:val="0"/>
          <w:color w:val="000000"/>
          <w:spacing w:val="3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6"/>
          <w:kern w:val="0"/>
          <w:sz w:val="30"/>
          <w:szCs w:val="30"/>
          <w:lang w:val="en-US" w:eastAsia="en-US" w:bidi="ar-SA"/>
        </w:rPr>
        <w:t>系统性和可操作性。案例文字表述要科学、准确、清楚、朴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6"/>
          <w:kern w:val="0"/>
          <w:sz w:val="30"/>
          <w:szCs w:val="30"/>
          <w:lang w:val="en-US" w:eastAsia="en-US" w:bidi="ar-SA"/>
        </w:rPr>
        <w:t>素，各类表格、数据、计量单位等要按照公开出版物的标准</w:t>
      </w:r>
      <w:r>
        <w:rPr>
          <w:rFonts w:ascii="仿宋" w:hAnsi="仿宋" w:eastAsia="仿宋" w:cs="仿宋"/>
          <w:snapToGrid w:val="0"/>
          <w:color w:val="000000"/>
          <w:spacing w:val="1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0"/>
          <w:szCs w:val="30"/>
          <w:lang w:val="en-US" w:eastAsia="en-US" w:bidi="ar-SA"/>
        </w:rPr>
        <w:t>编排，规避不宜公开的商业秘密。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1BC0C">
    <w:pPr>
      <w:widowControl/>
      <w:kinsoku w:val="0"/>
      <w:autoSpaceDE w:val="0"/>
      <w:autoSpaceDN w:val="0"/>
      <w:adjustRightInd w:val="0"/>
      <w:snapToGrid w:val="0"/>
      <w:spacing w:before="1" w:line="231" w:lineRule="auto"/>
      <w:ind w:left="3950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4"/>
        <w:szCs w:val="24"/>
        <w:lang w:eastAsia="en-US"/>
      </w:rPr>
    </w:pPr>
    <w:r>
      <w:rPr>
        <w:rFonts w:ascii="宋体" w:hAnsi="宋体" w:eastAsia="宋体" w:cs="宋体"/>
        <w:snapToGrid w:val="0"/>
        <w:color w:val="000000"/>
        <w:spacing w:val="-3"/>
        <w:kern w:val="0"/>
        <w:sz w:val="24"/>
        <w:szCs w:val="24"/>
        <w:lang w:eastAsia="en-US"/>
      </w:rPr>
      <w:t>—5—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6A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2026-04-27T07:33:14Z</dcterms:created>
  <dc:creator>admin</dc:creator>
  <cp:lastModifiedBy>彭彭</cp:lastModifiedBy>
  <dcterms:modified xsi:type="dcterms:W3CDTF">2026-04-27T07:33:19Z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eyJoZGlkIjoiMTg1MmZmNzg1N2Q5YWE1NDI3N2RlZDc4ZjJhMWYzNGMiLCJ1c2VySWQiOiIzNTY5Mjk5MTgifQ==</vt:lpwstr>
  </property>
  <property fmtid="{D5CDD505-2E9C-101B-9397-08002B2CF9AE}" pid="4" name="ICV">
    <vt:lpwstr>30A15EC910DA48138D6FF7DA9618033B_12</vt:lpwstr>
  </property>
</Properties>
</file>