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F2D02">
      <w:pPr>
        <w:widowControl/>
        <w:kinsoku w:val="0"/>
        <w:autoSpaceDE w:val="0"/>
        <w:autoSpaceDN w:val="0"/>
        <w:adjustRightInd w:val="0"/>
        <w:snapToGrid w:val="0"/>
        <w:spacing w:before="97" w:line="224" w:lineRule="auto"/>
        <w:ind w:left="4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-16"/>
          <w:kern w:val="0"/>
          <w:sz w:val="30"/>
          <w:szCs w:val="30"/>
          <w:lang w:eastAsia="en-US"/>
        </w:rPr>
        <w:t>附</w:t>
      </w:r>
      <w:r>
        <w:rPr>
          <w:rFonts w:ascii="黑体" w:hAnsi="黑体" w:eastAsia="黑体" w:cs="黑体"/>
          <w:snapToGrid w:val="0"/>
          <w:color w:val="000000"/>
          <w:spacing w:val="-48"/>
          <w:kern w:val="0"/>
          <w:sz w:val="30"/>
          <w:szCs w:val="30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6"/>
          <w:kern w:val="0"/>
          <w:sz w:val="30"/>
          <w:szCs w:val="30"/>
          <w:lang w:eastAsia="en-US"/>
        </w:rPr>
        <w:t>件</w:t>
      </w:r>
      <w:r>
        <w:rPr>
          <w:rFonts w:ascii="黑体" w:hAnsi="黑体" w:eastAsia="黑体" w:cs="黑体"/>
          <w:snapToGrid w:val="0"/>
          <w:color w:val="000000"/>
          <w:spacing w:val="-52"/>
          <w:kern w:val="0"/>
          <w:sz w:val="30"/>
          <w:szCs w:val="30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-16"/>
          <w:kern w:val="0"/>
          <w:sz w:val="30"/>
          <w:szCs w:val="30"/>
          <w:lang w:eastAsia="en-US"/>
        </w:rPr>
        <w:t>5</w:t>
      </w:r>
    </w:p>
    <w:p w14:paraId="3D04AD09">
      <w:pPr>
        <w:widowControl/>
        <w:kinsoku w:val="0"/>
        <w:autoSpaceDE w:val="0"/>
        <w:autoSpaceDN w:val="0"/>
        <w:adjustRightInd w:val="0"/>
        <w:snapToGrid w:val="0"/>
        <w:spacing w:before="292" w:line="219" w:lineRule="auto"/>
        <w:ind w:left="960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1"/>
          <w:szCs w:val="41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12"/>
          <w:kern w:val="0"/>
          <w:sz w:val="41"/>
          <w:szCs w:val="41"/>
          <w:lang w:eastAsia="en-US"/>
        </w:rPr>
        <w:t>“说实践基地”案例材料基本要求</w:t>
      </w:r>
    </w:p>
    <w:bookmarkEnd w:id="0"/>
    <w:p w14:paraId="3F298656">
      <w:pPr>
        <w:widowControl/>
        <w:kinsoku w:val="0"/>
        <w:autoSpaceDE w:val="0"/>
        <w:autoSpaceDN w:val="0"/>
        <w:adjustRightInd w:val="0"/>
        <w:snapToGrid w:val="0"/>
        <w:spacing w:before="183" w:line="222" w:lineRule="auto"/>
        <w:ind w:left="61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9"/>
          <w:kern w:val="0"/>
          <w:sz w:val="30"/>
          <w:szCs w:val="30"/>
          <w:lang w:eastAsia="en-US"/>
        </w:rPr>
        <w:t>一</w:t>
      </w:r>
      <w:r>
        <w:rPr>
          <w:rFonts w:ascii="黑体" w:hAnsi="黑体" w:eastAsia="黑体" w:cs="黑体"/>
          <w:snapToGrid w:val="0"/>
          <w:color w:val="000000"/>
          <w:spacing w:val="-69"/>
          <w:kern w:val="0"/>
          <w:sz w:val="30"/>
          <w:szCs w:val="30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9"/>
          <w:kern w:val="0"/>
          <w:sz w:val="30"/>
          <w:szCs w:val="30"/>
          <w:lang w:eastAsia="en-US"/>
        </w:rPr>
        <w:t>、基本内容</w:t>
      </w:r>
    </w:p>
    <w:p w14:paraId="70A17EDE">
      <w:pPr>
        <w:widowControl/>
        <w:kinsoku w:val="0"/>
        <w:autoSpaceDE w:val="0"/>
        <w:autoSpaceDN w:val="0"/>
        <w:adjustRightInd w:val="0"/>
        <w:snapToGrid w:val="0"/>
        <w:spacing w:before="227" w:line="229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  <w:t>1.实训项目设计</w:t>
      </w:r>
    </w:p>
    <w:p w14:paraId="273DA0B0">
      <w:pPr>
        <w:kinsoku w:val="0"/>
        <w:autoSpaceDE w:val="0"/>
        <w:autoSpaceDN w:val="0"/>
        <w:adjustRightInd w:val="0"/>
        <w:snapToGrid w:val="0"/>
        <w:spacing w:before="238" w:line="346" w:lineRule="auto"/>
        <w:ind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>主要包括新时代职教理念、产业发展要求、行业职业标准、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val="en-US" w:eastAsia="en-US" w:bidi="ar-SA"/>
        </w:rPr>
        <w:t xml:space="preserve"> 教学目标、学情分析等真实项目设计依据。</w:t>
      </w:r>
    </w:p>
    <w:p w14:paraId="6A01F4C6">
      <w:pPr>
        <w:widowControl/>
        <w:kinsoku w:val="0"/>
        <w:autoSpaceDE w:val="0"/>
        <w:autoSpaceDN w:val="0"/>
        <w:adjustRightInd w:val="0"/>
        <w:snapToGrid w:val="0"/>
        <w:spacing w:before="15" w:line="229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楷体" w:hAnsi="楷体" w:eastAsia="楷体" w:cs="楷体"/>
          <w:snapToGrid w:val="0"/>
          <w:color w:val="000000"/>
          <w:spacing w:val="4"/>
          <w:kern w:val="0"/>
          <w:sz w:val="30"/>
          <w:szCs w:val="30"/>
          <w:lang w:eastAsia="en-US"/>
        </w:rPr>
        <w:t>2.实践基地设计</w:t>
      </w:r>
    </w:p>
    <w:p w14:paraId="1A67E64C">
      <w:pPr>
        <w:kinsoku w:val="0"/>
        <w:autoSpaceDE w:val="0"/>
        <w:autoSpaceDN w:val="0"/>
        <w:adjustRightInd w:val="0"/>
        <w:snapToGrid w:val="0"/>
        <w:spacing w:before="258" w:line="348" w:lineRule="auto"/>
        <w:ind w:right="72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4"/>
          <w:kern w:val="0"/>
          <w:sz w:val="30"/>
          <w:szCs w:val="30"/>
          <w:lang w:val="en-US" w:eastAsia="en-US" w:bidi="ar-SA"/>
        </w:rPr>
        <w:t>主要包括实训项目整体布局、实训操作区域设计、实</w:t>
      </w: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val="en-US" w:eastAsia="en-US" w:bidi="ar-SA"/>
        </w:rPr>
        <w:t>训区</w:t>
      </w:r>
      <w:r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5"/>
          <w:kern w:val="0"/>
          <w:sz w:val="30"/>
          <w:szCs w:val="30"/>
          <w:lang w:val="en-US" w:eastAsia="en-US" w:bidi="ar-SA"/>
        </w:rPr>
        <w:t>域功能划分、教学资源分配、教学工具使用等方面，注重考量</w:t>
      </w:r>
      <w:r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2"/>
          <w:kern w:val="0"/>
          <w:sz w:val="30"/>
          <w:szCs w:val="30"/>
          <w:lang w:val="en-US" w:eastAsia="en-US" w:bidi="ar-SA"/>
        </w:rPr>
        <w:t>实训教学场景搭建的实用性、层次性与衔接性。</w:t>
      </w:r>
    </w:p>
    <w:p w14:paraId="154CC981">
      <w:pPr>
        <w:widowControl/>
        <w:kinsoku w:val="0"/>
        <w:autoSpaceDE w:val="0"/>
        <w:autoSpaceDN w:val="0"/>
        <w:adjustRightInd w:val="0"/>
        <w:snapToGrid w:val="0"/>
        <w:spacing w:before="2" w:line="227" w:lineRule="auto"/>
        <w:ind w:left="609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3"/>
          <w:kern w:val="0"/>
          <w:sz w:val="30"/>
          <w:szCs w:val="30"/>
          <w:lang w:eastAsia="en-US"/>
        </w:rPr>
        <w:t>3.</w:t>
      </w:r>
      <w:r>
        <w:rPr>
          <w:rFonts w:ascii="楷体" w:hAnsi="楷体" w:eastAsia="楷体" w:cs="楷体"/>
          <w:snapToGrid w:val="0"/>
          <w:color w:val="000000"/>
          <w:spacing w:val="3"/>
          <w:kern w:val="0"/>
          <w:sz w:val="30"/>
          <w:szCs w:val="30"/>
          <w:lang w:eastAsia="en-US"/>
        </w:rPr>
        <w:t>实训基地运用</w:t>
      </w:r>
    </w:p>
    <w:p w14:paraId="64715ECB">
      <w:pPr>
        <w:kinsoku w:val="0"/>
        <w:autoSpaceDE w:val="0"/>
        <w:autoSpaceDN w:val="0"/>
        <w:adjustRightInd w:val="0"/>
        <w:snapToGrid w:val="0"/>
        <w:spacing w:before="233" w:line="353" w:lineRule="auto"/>
        <w:ind w:right="129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3"/>
          <w:kern w:val="0"/>
          <w:sz w:val="30"/>
          <w:szCs w:val="30"/>
          <w:lang w:val="en-US" w:eastAsia="en-US" w:bidi="ar-SA"/>
        </w:rPr>
        <w:t xml:space="preserve">主要包括充分展现和发挥实训教学场景功能的教学策略、 </w:t>
      </w:r>
      <w:r>
        <w:rPr>
          <w:rFonts w:ascii="仿宋" w:hAnsi="仿宋" w:eastAsia="仿宋" w:cs="仿宋"/>
          <w:snapToGrid w:val="0"/>
          <w:color w:val="000000"/>
          <w:spacing w:val="7"/>
          <w:kern w:val="0"/>
          <w:sz w:val="30"/>
          <w:szCs w:val="30"/>
          <w:lang w:val="en-US" w:eastAsia="en-US" w:bidi="ar-SA"/>
        </w:rPr>
        <w:t>教学方法和教学手段。</w:t>
      </w:r>
    </w:p>
    <w:p w14:paraId="74E5EF44">
      <w:pPr>
        <w:widowControl/>
        <w:kinsoku w:val="0"/>
        <w:autoSpaceDE w:val="0"/>
        <w:autoSpaceDN w:val="0"/>
        <w:adjustRightInd w:val="0"/>
        <w:snapToGrid w:val="0"/>
        <w:spacing w:line="225" w:lineRule="auto"/>
        <w:ind w:left="614"/>
        <w:jc w:val="left"/>
        <w:textAlignment w:val="baseline"/>
        <w:outlineLvl w:val="2"/>
        <w:rPr>
          <w:rFonts w:ascii="楷体" w:hAnsi="楷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3"/>
          <w:kern w:val="0"/>
          <w:sz w:val="30"/>
          <w:szCs w:val="30"/>
          <w:lang w:eastAsia="en-US"/>
        </w:rPr>
        <w:t>4.</w:t>
      </w:r>
      <w:r>
        <w:rPr>
          <w:rFonts w:ascii="楷体" w:hAnsi="楷体" w:eastAsia="楷体" w:cs="楷体"/>
          <w:b/>
          <w:bCs/>
          <w:snapToGrid w:val="0"/>
          <w:color w:val="000000"/>
          <w:spacing w:val="-3"/>
          <w:kern w:val="0"/>
          <w:sz w:val="30"/>
          <w:szCs w:val="30"/>
          <w:lang w:eastAsia="en-US"/>
        </w:rPr>
        <w:t>特色与创新</w:t>
      </w:r>
    </w:p>
    <w:p w14:paraId="5E13270D">
      <w:pPr>
        <w:kinsoku w:val="0"/>
        <w:autoSpaceDE w:val="0"/>
        <w:autoSpaceDN w:val="0"/>
        <w:adjustRightInd w:val="0"/>
        <w:snapToGrid w:val="0"/>
        <w:spacing w:before="266" w:line="338" w:lineRule="auto"/>
        <w:ind w:right="109" w:firstLine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27"/>
          <w:kern w:val="0"/>
          <w:sz w:val="30"/>
          <w:szCs w:val="30"/>
          <w:lang w:val="en-US" w:eastAsia="en-US" w:bidi="ar-SA"/>
        </w:rPr>
        <w:t>主要包括实训教学中针对学科特征和产业前沿进行的智</w:t>
      </w:r>
      <w:r>
        <w:rPr>
          <w:rFonts w:ascii="仿宋" w:hAnsi="仿宋" w:eastAsia="仿宋" w:cs="仿宋"/>
          <w:snapToGrid w:val="0"/>
          <w:color w:val="000000"/>
          <w:spacing w:val="1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9"/>
          <w:kern w:val="0"/>
          <w:sz w:val="30"/>
          <w:szCs w:val="30"/>
          <w:lang w:val="en-US" w:eastAsia="en-US" w:bidi="ar-SA"/>
        </w:rPr>
        <w:t>能化、数字化和人性化的创新与改进。</w:t>
      </w:r>
    </w:p>
    <w:p w14:paraId="6CB3D293">
      <w:pPr>
        <w:widowControl/>
        <w:kinsoku w:val="0"/>
        <w:autoSpaceDE w:val="0"/>
        <w:autoSpaceDN w:val="0"/>
        <w:adjustRightInd w:val="0"/>
        <w:snapToGrid w:val="0"/>
        <w:spacing w:before="54" w:line="222" w:lineRule="auto"/>
        <w:ind w:left="614"/>
        <w:jc w:val="left"/>
        <w:textAlignment w:val="baseline"/>
        <w:outlineLvl w:val="2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1"/>
          <w:kern w:val="0"/>
          <w:sz w:val="30"/>
          <w:szCs w:val="30"/>
          <w:lang w:eastAsia="en-US"/>
        </w:rPr>
        <w:t>二</w:t>
      </w:r>
      <w:r>
        <w:rPr>
          <w:rFonts w:ascii="黑体" w:hAnsi="黑体" w:eastAsia="黑体" w:cs="黑体"/>
          <w:snapToGrid w:val="0"/>
          <w:color w:val="000000"/>
          <w:spacing w:val="-83"/>
          <w:kern w:val="0"/>
          <w:sz w:val="30"/>
          <w:szCs w:val="30"/>
          <w:lang w:eastAsia="en-US"/>
        </w:rPr>
        <w:t xml:space="preserve"> </w:t>
      </w:r>
      <w:r>
        <w:rPr>
          <w:rFonts w:ascii="黑体" w:hAnsi="黑体" w:eastAsia="黑体" w:cs="黑体"/>
          <w:b/>
          <w:bCs/>
          <w:snapToGrid w:val="0"/>
          <w:color w:val="000000"/>
          <w:spacing w:val="11"/>
          <w:kern w:val="0"/>
          <w:sz w:val="30"/>
          <w:szCs w:val="30"/>
          <w:lang w:eastAsia="en-US"/>
        </w:rPr>
        <w:t>、提交材料</w:t>
      </w:r>
    </w:p>
    <w:p w14:paraId="29A9C5BC">
      <w:pPr>
        <w:kinsoku w:val="0"/>
        <w:autoSpaceDE w:val="0"/>
        <w:autoSpaceDN w:val="0"/>
        <w:adjustRightInd w:val="0"/>
        <w:snapToGrid w:val="0"/>
        <w:spacing w:before="221" w:line="222" w:lineRule="auto"/>
        <w:ind w:left="60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Times New Roman" w:hAnsi="Times New Roman" w:eastAsia="Times New Roman" w:cs="Times New Roman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>1.</w:t>
      </w:r>
      <w:r>
        <w:rPr>
          <w:rFonts w:ascii="仿宋" w:hAnsi="仿宋" w:eastAsia="仿宋" w:cs="仿宋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>汇报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0"/>
          <w:szCs w:val="30"/>
          <w:lang w:val="en-US" w:eastAsia="en-US" w:bidi="ar-SA"/>
        </w:rPr>
        <w:t>PPT</w:t>
      </w:r>
      <w:r>
        <w:rPr>
          <w:rFonts w:ascii="宋体" w:hAnsi="宋体" w:eastAsia="宋体" w:cs="宋体"/>
          <w:snapToGrid w:val="0"/>
          <w:color w:val="000000"/>
          <w:spacing w:val="11"/>
          <w:kern w:val="0"/>
          <w:sz w:val="30"/>
          <w:szCs w:val="30"/>
          <w:lang w:val="en-US" w:eastAsia="en-US" w:bidi="ar-SA"/>
        </w:rPr>
        <w:t>。</w:t>
      </w:r>
    </w:p>
    <w:p w14:paraId="6F53F4D0">
      <w:pPr>
        <w:kinsoku w:val="0"/>
        <w:autoSpaceDE w:val="0"/>
        <w:autoSpaceDN w:val="0"/>
        <w:adjustRightInd w:val="0"/>
        <w:snapToGrid w:val="0"/>
        <w:spacing w:before="230" w:line="223" w:lineRule="auto"/>
        <w:ind w:left="609"/>
        <w:jc w:val="left"/>
        <w:textAlignment w:val="baseline"/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8"/>
          <w:kern w:val="0"/>
          <w:sz w:val="30"/>
          <w:szCs w:val="30"/>
          <w:lang w:val="en-US" w:eastAsia="en-US" w:bidi="ar-SA"/>
        </w:rPr>
        <w:t>2.</w:t>
      </w:r>
      <w:r>
        <w:rPr>
          <w:rFonts w:ascii="仿宋" w:hAnsi="仿宋" w:eastAsia="仿宋" w:cs="仿宋"/>
          <w:snapToGrid w:val="0"/>
          <w:color w:val="000000"/>
          <w:spacing w:val="8"/>
          <w:kern w:val="0"/>
          <w:sz w:val="30"/>
          <w:szCs w:val="30"/>
          <w:lang w:val="en-US" w:eastAsia="en-US" w:bidi="ar-SA"/>
        </w:rPr>
        <w:t>文字方案：3000字左右。</w:t>
      </w:r>
    </w:p>
    <w:p w14:paraId="50A712B8">
      <w:pPr>
        <w:kinsoku w:val="0"/>
        <w:autoSpaceDE w:val="0"/>
        <w:autoSpaceDN w:val="0"/>
        <w:adjustRightInd w:val="0"/>
        <w:snapToGrid w:val="0"/>
        <w:spacing w:before="248" w:line="271" w:lineRule="auto"/>
        <w:ind w:right="144" w:firstLine="609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0"/>
          <w:szCs w:val="30"/>
          <w:lang w:val="en-US" w:eastAsia="en-US" w:bidi="ar-SA"/>
        </w:rPr>
      </w:pPr>
      <w:r>
        <w:rPr>
          <w:rFonts w:ascii="仿宋" w:hAnsi="仿宋" w:eastAsia="仿宋" w:cs="仿宋"/>
          <w:snapToGrid w:val="0"/>
          <w:color w:val="000000"/>
          <w:spacing w:val="19"/>
          <w:kern w:val="0"/>
          <w:sz w:val="30"/>
          <w:szCs w:val="30"/>
          <w:lang w:val="en-US" w:eastAsia="en-US" w:bidi="ar-SA"/>
        </w:rPr>
        <w:t>3.个人简介(200字以内)及小二寸照片；照片支持</w:t>
      </w:r>
      <w:r>
        <w:rPr>
          <w:rFonts w:ascii="宋体" w:hAnsi="宋体" w:eastAsia="宋体" w:cs="宋体"/>
          <w:snapToGrid w:val="0"/>
          <w:color w:val="000000"/>
          <w:kern w:val="0"/>
          <w:sz w:val="30"/>
          <w:szCs w:val="30"/>
          <w:lang w:val="en-US" w:eastAsia="en-US" w:bidi="ar-SA"/>
        </w:rPr>
        <w:t>jpg</w:t>
      </w:r>
      <w:r>
        <w:rPr>
          <w:rFonts w:ascii="宋体" w:hAnsi="宋体" w:eastAsia="宋体" w:cs="宋体"/>
          <w:snapToGrid w:val="0"/>
          <w:color w:val="000000"/>
          <w:spacing w:val="-2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9"/>
          <w:kern w:val="0"/>
          <w:sz w:val="30"/>
          <w:szCs w:val="30"/>
          <w:lang w:val="en-US" w:eastAsia="en-US" w:bidi="ar-SA"/>
        </w:rPr>
        <w:t>或</w:t>
      </w:r>
      <w:r>
        <w:rPr>
          <w:rFonts w:ascii="仿宋" w:hAnsi="仿宋" w:eastAsia="仿宋" w:cs="仿宋"/>
          <w:snapToGrid w:val="0"/>
          <w:color w:val="000000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0"/>
          <w:szCs w:val="30"/>
          <w:lang w:val="en-US" w:eastAsia="en-US" w:bidi="ar-SA"/>
        </w:rPr>
        <w:t>者</w:t>
      </w:r>
      <w:r>
        <w:rPr>
          <w:rFonts w:ascii="仿宋" w:hAnsi="仿宋" w:eastAsia="仿宋" w:cs="仿宋"/>
          <w:snapToGrid w:val="0"/>
          <w:color w:val="000000"/>
          <w:spacing w:val="-67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0"/>
          <w:szCs w:val="30"/>
          <w:lang w:val="en-US" w:eastAsia="en-US" w:bidi="ar-SA"/>
        </w:rPr>
        <w:t>png</w:t>
      </w:r>
      <w:r>
        <w:rPr>
          <w:rFonts w:ascii="Times New Roman" w:hAnsi="Times New Roman" w:eastAsia="Times New Roman" w:cs="Times New Roman"/>
          <w:snapToGrid w:val="0"/>
          <w:color w:val="000000"/>
          <w:spacing w:val="17"/>
          <w:kern w:val="0"/>
          <w:sz w:val="30"/>
          <w:szCs w:val="30"/>
          <w:lang w:val="en-US" w:eastAsia="en-US" w:bidi="ar-SA"/>
        </w:rPr>
        <w:t xml:space="preserve"> </w:t>
      </w:r>
      <w:r>
        <w:rPr>
          <w:rFonts w:ascii="仿宋" w:hAnsi="仿宋" w:eastAsia="仿宋" w:cs="仿宋"/>
          <w:snapToGrid w:val="0"/>
          <w:color w:val="000000"/>
          <w:spacing w:val="17"/>
          <w:kern w:val="0"/>
          <w:sz w:val="30"/>
          <w:szCs w:val="30"/>
          <w:lang w:val="en-US" w:eastAsia="en-US" w:bidi="ar-SA"/>
        </w:rPr>
        <w:t>格式，最大不超过500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30"/>
          <w:szCs w:val="30"/>
          <w:lang w:val="en-US" w:eastAsia="en-US" w:bidi="ar-SA"/>
        </w:rPr>
        <w:t>kb</w:t>
      </w:r>
      <w:r>
        <w:rPr>
          <w:rFonts w:ascii="宋体" w:hAnsi="宋体" w:eastAsia="宋体" w:cs="宋体"/>
          <w:snapToGrid w:val="0"/>
          <w:color w:val="000000"/>
          <w:spacing w:val="17"/>
          <w:kern w:val="0"/>
          <w:sz w:val="30"/>
          <w:szCs w:val="30"/>
          <w:lang w:val="en-US" w:eastAsia="en-US" w:bidi="ar-SA"/>
        </w:rPr>
        <w:t>。</w:t>
      </w:r>
    </w:p>
    <w:p w14:paraId="6EF7975F">
      <w:pPr>
        <w:spacing w:line="271" w:lineRule="auto"/>
        <w:rPr>
          <w:rFonts w:ascii="宋体" w:hAnsi="宋体" w:eastAsia="宋体" w:cs="宋体"/>
          <w:sz w:val="30"/>
          <w:szCs w:val="30"/>
        </w:rPr>
        <w:sectPr>
          <w:footerReference r:id="rId3" w:type="default"/>
          <w:pgSz w:w="11900" w:h="16840"/>
          <w:pgMar w:top="1431" w:right="1650" w:bottom="1456" w:left="1670" w:header="0" w:footer="1129" w:gutter="0"/>
          <w:cols w:space="720" w:num="1"/>
        </w:sectPr>
      </w:pPr>
    </w:p>
    <w:p w14:paraId="131D2D85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5F89EC9C">
      <w:pPr>
        <w:widowControl/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4C3C1961">
      <w:pPr>
        <w:widowControl/>
        <w:kinsoku w:val="0"/>
        <w:autoSpaceDE w:val="0"/>
        <w:autoSpaceDN w:val="0"/>
        <w:adjustRightInd w:val="0"/>
        <w:snapToGrid w:val="0"/>
        <w:spacing w:line="269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 w14:paraId="603DC6DC">
      <w:pPr>
        <w:widowControl/>
        <w:kinsoku w:val="0"/>
        <w:autoSpaceDE w:val="0"/>
        <w:autoSpaceDN w:val="0"/>
        <w:adjustRightInd w:val="0"/>
        <w:snapToGrid w:val="0"/>
        <w:spacing w:before="107" w:line="222" w:lineRule="auto"/>
        <w:ind w:left="689"/>
        <w:jc w:val="left"/>
        <w:textAlignment w:val="baseline"/>
        <w:outlineLvl w:val="1"/>
        <w:rPr>
          <w:rFonts w:ascii="黑体" w:hAnsi="黑体" w:eastAsia="黑体" w:cs="黑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ascii="黑体" w:hAnsi="黑体" w:eastAsia="黑体" w:cs="黑体"/>
          <w:b/>
          <w:bCs/>
          <w:snapToGrid w:val="0"/>
          <w:color w:val="000000"/>
          <w:spacing w:val="12"/>
          <w:kern w:val="0"/>
          <w:sz w:val="33"/>
          <w:szCs w:val="33"/>
          <w:lang w:eastAsia="en-US"/>
        </w:rPr>
        <w:t>三、选用指标(供参考借鉴)</w:t>
      </w:r>
    </w:p>
    <w:p w14:paraId="66E784AC">
      <w:pPr>
        <w:widowControl/>
        <w:kinsoku w:val="0"/>
        <w:autoSpaceDE w:val="0"/>
        <w:autoSpaceDN w:val="0"/>
        <w:adjustRightInd w:val="0"/>
        <w:snapToGrid w:val="0"/>
        <w:spacing w:before="27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1138"/>
        <w:gridCol w:w="6023"/>
        <w:gridCol w:w="694"/>
      </w:tblGrid>
      <w:tr w14:paraId="5A9FC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74" w:type="dxa"/>
            <w:vAlign w:val="top"/>
          </w:tcPr>
          <w:p w14:paraId="4EB17175">
            <w:pPr>
              <w:kinsoku w:val="0"/>
              <w:autoSpaceDE w:val="0"/>
              <w:autoSpaceDN w:val="0"/>
              <w:adjustRightInd w:val="0"/>
              <w:snapToGrid w:val="0"/>
              <w:spacing w:before="164" w:line="221" w:lineRule="auto"/>
              <w:ind w:left="3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6"/>
                <w:kern w:val="0"/>
                <w:sz w:val="29"/>
                <w:szCs w:val="29"/>
                <w:lang w:val="en-US" w:eastAsia="en-US" w:bidi="ar-SA"/>
              </w:rPr>
              <w:t>序号</w:t>
            </w:r>
          </w:p>
        </w:tc>
        <w:tc>
          <w:tcPr>
            <w:tcW w:w="1138" w:type="dxa"/>
            <w:vAlign w:val="top"/>
          </w:tcPr>
          <w:p w14:paraId="62C078BA">
            <w:pPr>
              <w:kinsoku w:val="0"/>
              <w:autoSpaceDE w:val="0"/>
              <w:autoSpaceDN w:val="0"/>
              <w:adjustRightInd w:val="0"/>
              <w:snapToGrid w:val="0"/>
              <w:spacing w:before="163" w:line="220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6"/>
                <w:kern w:val="0"/>
                <w:sz w:val="29"/>
                <w:szCs w:val="29"/>
                <w:lang w:val="en-US" w:eastAsia="en-US" w:bidi="ar-SA"/>
              </w:rPr>
              <w:t>评审指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2"/>
                <w:kern w:val="0"/>
                <w:sz w:val="29"/>
                <w:szCs w:val="29"/>
                <w:lang w:val="en-US" w:eastAsia="en-US" w:bidi="ar-SA"/>
              </w:rPr>
              <w:t>标</w:t>
            </w:r>
          </w:p>
        </w:tc>
        <w:tc>
          <w:tcPr>
            <w:tcW w:w="6023" w:type="dxa"/>
            <w:vAlign w:val="top"/>
          </w:tcPr>
          <w:p w14:paraId="31C3759D">
            <w:pPr>
              <w:kinsoku w:val="0"/>
              <w:autoSpaceDE w:val="0"/>
              <w:autoSpaceDN w:val="0"/>
              <w:adjustRightInd w:val="0"/>
              <w:snapToGrid w:val="0"/>
              <w:spacing w:before="163" w:line="220" w:lineRule="auto"/>
              <w:ind w:left="242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29"/>
                <w:szCs w:val="29"/>
                <w:lang w:val="en-US" w:eastAsia="en-US" w:bidi="ar-SA"/>
              </w:rPr>
              <w:t>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9"/>
                <w:szCs w:val="29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0"/>
                <w:kern w:val="0"/>
                <w:sz w:val="29"/>
                <w:szCs w:val="29"/>
                <w:lang w:val="en-US" w:eastAsia="en-US" w:bidi="ar-SA"/>
              </w:rPr>
              <w:t>准</w:t>
            </w:r>
          </w:p>
        </w:tc>
        <w:tc>
          <w:tcPr>
            <w:tcW w:w="694" w:type="dxa"/>
            <w:vAlign w:val="top"/>
          </w:tcPr>
          <w:p w14:paraId="1C978337">
            <w:pPr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ind w:left="5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分值</w:t>
            </w:r>
          </w:p>
        </w:tc>
      </w:tr>
      <w:tr w14:paraId="4E1AC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8" w:hRule="atLeast"/>
        </w:trPr>
        <w:tc>
          <w:tcPr>
            <w:tcW w:w="674" w:type="dxa"/>
            <w:vAlign w:val="top"/>
          </w:tcPr>
          <w:p w14:paraId="403FC8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AF086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17F82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4E121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F2A04C7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01</w:t>
            </w:r>
          </w:p>
        </w:tc>
        <w:tc>
          <w:tcPr>
            <w:tcW w:w="1138" w:type="dxa"/>
            <w:vAlign w:val="top"/>
          </w:tcPr>
          <w:p w14:paraId="7A401B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D784A1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AB79D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39C4F84">
            <w:pPr>
              <w:kinsoku w:val="0"/>
              <w:autoSpaceDE w:val="0"/>
              <w:autoSpaceDN w:val="0"/>
              <w:adjustRightInd w:val="0"/>
              <w:snapToGrid w:val="0"/>
              <w:spacing w:before="94" w:line="220" w:lineRule="auto"/>
              <w:ind w:left="1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>实训项</w:t>
            </w:r>
          </w:p>
          <w:p w14:paraId="00C010D2">
            <w:pPr>
              <w:kinsoku w:val="0"/>
              <w:autoSpaceDE w:val="0"/>
              <w:autoSpaceDN w:val="0"/>
              <w:adjustRightInd w:val="0"/>
              <w:snapToGrid w:val="0"/>
              <w:spacing w:before="175" w:line="221" w:lineRule="auto"/>
              <w:ind w:left="1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目设计</w:t>
            </w:r>
          </w:p>
        </w:tc>
        <w:tc>
          <w:tcPr>
            <w:tcW w:w="6023" w:type="dxa"/>
            <w:vAlign w:val="top"/>
          </w:tcPr>
          <w:p w14:paraId="1AB85C88">
            <w:pPr>
              <w:kinsoku w:val="0"/>
              <w:autoSpaceDE w:val="0"/>
              <w:autoSpaceDN w:val="0"/>
              <w:adjustRightInd w:val="0"/>
              <w:snapToGrid w:val="0"/>
              <w:spacing w:before="71" w:line="281" w:lineRule="auto"/>
              <w:ind w:left="102" w:firstLine="14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明确人才培养对接职业的岗位及核心能力要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>求，基于实训教学目标设计场景，逻辑清晰、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关联度高、操作性强，具有明确的工作过程导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9"/>
                <w:szCs w:val="29"/>
                <w:lang w:val="en-US" w:eastAsia="en-US" w:bidi="ar-SA"/>
              </w:rPr>
              <w:t>向，遵循学生职业能力培养的基本规律，能对</w:t>
            </w:r>
          </w:p>
          <w:p w14:paraId="51A2B5F3">
            <w:pPr>
              <w:kinsoku w:val="0"/>
              <w:autoSpaceDE w:val="0"/>
              <w:autoSpaceDN w:val="0"/>
              <w:adjustRightInd w:val="0"/>
              <w:snapToGrid w:val="0"/>
              <w:spacing w:before="5" w:line="250" w:lineRule="auto"/>
              <w:ind w:left="233" w:right="238" w:firstLine="19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学生核心能力培养起到主要支撑或明显促进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9"/>
                <w:szCs w:val="29"/>
                <w:lang w:val="en-US" w:eastAsia="en-US" w:bidi="ar-SA"/>
              </w:rPr>
              <w:t>作用。</w:t>
            </w:r>
          </w:p>
        </w:tc>
        <w:tc>
          <w:tcPr>
            <w:tcW w:w="694" w:type="dxa"/>
            <w:vAlign w:val="top"/>
          </w:tcPr>
          <w:p w14:paraId="2A8F3F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4B5F8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5D311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68FCA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54196F6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20</w:t>
            </w:r>
          </w:p>
        </w:tc>
      </w:tr>
      <w:tr w14:paraId="7BC92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8" w:hRule="atLeast"/>
        </w:trPr>
        <w:tc>
          <w:tcPr>
            <w:tcW w:w="674" w:type="dxa"/>
            <w:vAlign w:val="top"/>
          </w:tcPr>
          <w:p w14:paraId="13D414E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7636D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0E506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B28EA0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8F82E3B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02</w:t>
            </w:r>
          </w:p>
        </w:tc>
        <w:tc>
          <w:tcPr>
            <w:tcW w:w="1138" w:type="dxa"/>
            <w:vAlign w:val="top"/>
          </w:tcPr>
          <w:p w14:paraId="7261FEC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E1E35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694FF3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12D3DE5">
            <w:pPr>
              <w:kinsoku w:val="0"/>
              <w:autoSpaceDE w:val="0"/>
              <w:autoSpaceDN w:val="0"/>
              <w:adjustRightInd w:val="0"/>
              <w:snapToGrid w:val="0"/>
              <w:spacing w:before="94" w:line="220" w:lineRule="auto"/>
              <w:ind w:left="1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实践基</w:t>
            </w:r>
          </w:p>
          <w:p w14:paraId="755F6EEF">
            <w:pPr>
              <w:kinsoku w:val="0"/>
              <w:autoSpaceDE w:val="0"/>
              <w:autoSpaceDN w:val="0"/>
              <w:adjustRightInd w:val="0"/>
              <w:snapToGrid w:val="0"/>
              <w:spacing w:before="165" w:line="221" w:lineRule="auto"/>
              <w:ind w:left="1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地设计</w:t>
            </w:r>
          </w:p>
        </w:tc>
        <w:tc>
          <w:tcPr>
            <w:tcW w:w="6023" w:type="dxa"/>
            <w:vAlign w:val="top"/>
          </w:tcPr>
          <w:p w14:paraId="411B8CE7">
            <w:pPr>
              <w:kinsoku w:val="0"/>
              <w:autoSpaceDE w:val="0"/>
              <w:autoSpaceDN w:val="0"/>
              <w:adjustRightInd w:val="0"/>
              <w:snapToGrid w:val="0"/>
              <w:spacing w:before="95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与行业企业合作进行实训项目场景搭建，能营</w:t>
            </w:r>
          </w:p>
          <w:p w14:paraId="017EF60A">
            <w:pPr>
              <w:kinsoku w:val="0"/>
              <w:autoSpaceDE w:val="0"/>
              <w:autoSpaceDN w:val="0"/>
              <w:adjustRightInd w:val="0"/>
              <w:snapToGrid w:val="0"/>
              <w:spacing w:before="103" w:line="268" w:lineRule="auto"/>
              <w:ind w:left="102" w:right="92" w:firstLine="22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造真实(仿真)的职业工作场景，氛围感强，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场景整体布局合理，场景区域设计科学，场景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功能划分清晰，能合理分配教学资源、教学工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具，注重考量实训教学场景搭建的实用性、层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5"/>
                <w:kern w:val="0"/>
                <w:sz w:val="29"/>
                <w:szCs w:val="29"/>
                <w:lang w:val="en-US" w:eastAsia="en-US" w:bidi="ar-SA"/>
              </w:rPr>
              <w:t>次性与衔接性。</w:t>
            </w:r>
          </w:p>
        </w:tc>
        <w:tc>
          <w:tcPr>
            <w:tcW w:w="694" w:type="dxa"/>
            <w:vAlign w:val="top"/>
          </w:tcPr>
          <w:p w14:paraId="40A0110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8C705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AA5FA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423E3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70C474E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30</w:t>
            </w:r>
          </w:p>
        </w:tc>
      </w:tr>
      <w:tr w14:paraId="3DBAD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8" w:hRule="atLeast"/>
        </w:trPr>
        <w:tc>
          <w:tcPr>
            <w:tcW w:w="674" w:type="dxa"/>
            <w:vAlign w:val="top"/>
          </w:tcPr>
          <w:p w14:paraId="68BB28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B6BA1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B7D9F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74B52F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5253E19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03</w:t>
            </w:r>
          </w:p>
        </w:tc>
        <w:tc>
          <w:tcPr>
            <w:tcW w:w="1138" w:type="dxa"/>
            <w:vAlign w:val="top"/>
          </w:tcPr>
          <w:p w14:paraId="53CFBD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E1BF8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F24AC7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6608337">
            <w:pPr>
              <w:kinsoku w:val="0"/>
              <w:autoSpaceDE w:val="0"/>
              <w:autoSpaceDN w:val="0"/>
              <w:adjustRightInd w:val="0"/>
              <w:snapToGrid w:val="0"/>
              <w:spacing w:before="94" w:line="316" w:lineRule="auto"/>
              <w:ind w:left="120" w:right="1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9"/>
                <w:szCs w:val="29"/>
                <w:lang w:val="en-US" w:eastAsia="en-US" w:bidi="ar-SA"/>
              </w:rPr>
              <w:t>实践基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9"/>
                <w:szCs w:val="29"/>
                <w:lang w:val="en-US" w:eastAsia="en-US" w:bidi="ar-SA"/>
              </w:rPr>
              <w:t>地运用</w:t>
            </w:r>
          </w:p>
        </w:tc>
        <w:tc>
          <w:tcPr>
            <w:tcW w:w="6023" w:type="dxa"/>
            <w:vAlign w:val="top"/>
          </w:tcPr>
          <w:p w14:paraId="74F9DA95">
            <w:pPr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根据教育教学内容和学生特点，采取有效的教</w:t>
            </w:r>
          </w:p>
          <w:p w14:paraId="06B41FAA">
            <w:pPr>
              <w:kinsoku w:val="0"/>
              <w:autoSpaceDE w:val="0"/>
              <w:autoSpaceDN w:val="0"/>
              <w:adjustRightInd w:val="0"/>
              <w:snapToGrid w:val="0"/>
              <w:spacing w:before="97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9"/>
                <w:szCs w:val="29"/>
                <w:lang w:val="en-US" w:eastAsia="en-US" w:bidi="ar-SA"/>
              </w:rPr>
              <w:t>学策略，综合运用工学交替、任务驱动、项目</w:t>
            </w:r>
          </w:p>
          <w:p w14:paraId="01120C05">
            <w:pPr>
              <w:kinsoku w:val="0"/>
              <w:autoSpaceDE w:val="0"/>
              <w:autoSpaceDN w:val="0"/>
              <w:adjustRightInd w:val="0"/>
              <w:snapToGrid w:val="0"/>
              <w:spacing w:before="123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导向、虚拟仿真等教学方法，采取智能化、数</w:t>
            </w:r>
          </w:p>
          <w:p w14:paraId="3E9C3476">
            <w:pPr>
              <w:kinsoku w:val="0"/>
              <w:autoSpaceDE w:val="0"/>
              <w:autoSpaceDN w:val="0"/>
              <w:adjustRightInd w:val="0"/>
              <w:snapToGrid w:val="0"/>
              <w:spacing w:before="98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字化、人性化等教学手段，巧妙融入课程思政</w:t>
            </w:r>
          </w:p>
          <w:p w14:paraId="0A8C48D7">
            <w:pPr>
              <w:kinsoku w:val="0"/>
              <w:autoSpaceDE w:val="0"/>
              <w:autoSpaceDN w:val="0"/>
              <w:adjustRightInd w:val="0"/>
              <w:snapToGrid w:val="0"/>
              <w:spacing w:before="96" w:line="219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9"/>
                <w:szCs w:val="29"/>
                <w:lang w:val="en-US" w:eastAsia="en-US" w:bidi="ar-SA"/>
              </w:rPr>
              <w:t>教育，学生兴趣浓厚，教学环节紧凑、连贯、</w:t>
            </w:r>
          </w:p>
          <w:p w14:paraId="3247D684">
            <w:pPr>
              <w:kinsoku w:val="0"/>
              <w:autoSpaceDE w:val="0"/>
              <w:autoSpaceDN w:val="0"/>
              <w:adjustRightInd w:val="0"/>
              <w:snapToGrid w:val="0"/>
              <w:spacing w:before="105" w:line="211" w:lineRule="auto"/>
              <w:ind w:left="3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9"/>
                <w:szCs w:val="29"/>
                <w:lang w:val="en-US" w:eastAsia="en-US" w:bidi="ar-SA"/>
              </w:rPr>
              <w:t>层次清晰，时间分配合理，教学效果良好。</w:t>
            </w:r>
          </w:p>
        </w:tc>
        <w:tc>
          <w:tcPr>
            <w:tcW w:w="694" w:type="dxa"/>
            <w:vAlign w:val="top"/>
          </w:tcPr>
          <w:p w14:paraId="0CB0AD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DF72E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218AF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C8782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7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4E27562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9"/>
                <w:szCs w:val="29"/>
                <w:lang w:val="en-US" w:eastAsia="en-US" w:bidi="ar-SA"/>
              </w:rPr>
              <w:t>30</w:t>
            </w:r>
          </w:p>
        </w:tc>
      </w:tr>
      <w:tr w14:paraId="7D0F4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 w:hRule="atLeast"/>
        </w:trPr>
        <w:tc>
          <w:tcPr>
            <w:tcW w:w="674" w:type="dxa"/>
            <w:vAlign w:val="top"/>
          </w:tcPr>
          <w:p w14:paraId="15A3A8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169D5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18E0A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15234D0A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04</w:t>
            </w:r>
          </w:p>
        </w:tc>
        <w:tc>
          <w:tcPr>
            <w:tcW w:w="1138" w:type="dxa"/>
            <w:vAlign w:val="top"/>
          </w:tcPr>
          <w:p w14:paraId="65B58E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D94E6F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5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7215CFD">
            <w:pPr>
              <w:kinsoku w:val="0"/>
              <w:autoSpaceDE w:val="0"/>
              <w:autoSpaceDN w:val="0"/>
              <w:adjustRightInd w:val="0"/>
              <w:snapToGrid w:val="0"/>
              <w:spacing w:before="94" w:line="309" w:lineRule="auto"/>
              <w:ind w:left="270" w:right="113" w:hanging="1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9"/>
                <w:szCs w:val="29"/>
                <w:lang w:val="en-US" w:eastAsia="en-US" w:bidi="ar-SA"/>
              </w:rPr>
              <w:t>特色与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9"/>
                <w:szCs w:val="29"/>
                <w:lang w:val="en-US" w:eastAsia="en-US" w:bidi="ar-SA"/>
              </w:rPr>
              <w:t>创新</w:t>
            </w:r>
          </w:p>
        </w:tc>
        <w:tc>
          <w:tcPr>
            <w:tcW w:w="6023" w:type="dxa"/>
            <w:vAlign w:val="top"/>
          </w:tcPr>
          <w:p w14:paraId="6C8717C3">
            <w:pPr>
              <w:kinsoku w:val="0"/>
              <w:autoSpaceDE w:val="0"/>
              <w:autoSpaceDN w:val="0"/>
              <w:adjustRightInd w:val="0"/>
              <w:snapToGrid w:val="0"/>
              <w:spacing w:before="79" w:line="220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具有一定的前沿性和突破性，体现行业发展趋</w:t>
            </w:r>
          </w:p>
          <w:p w14:paraId="678A020B">
            <w:pPr>
              <w:kinsoku w:val="0"/>
              <w:autoSpaceDE w:val="0"/>
              <w:autoSpaceDN w:val="0"/>
              <w:adjustRightInd w:val="0"/>
              <w:snapToGrid w:val="0"/>
              <w:spacing w:before="113" w:line="219" w:lineRule="auto"/>
              <w:ind w:left="25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势和专业教学改革的方向；具有一定的智能</w:t>
            </w:r>
          </w:p>
          <w:p w14:paraId="100ABA5C">
            <w:pPr>
              <w:kinsoku w:val="0"/>
              <w:autoSpaceDE w:val="0"/>
              <w:autoSpaceDN w:val="0"/>
              <w:adjustRightInd w:val="0"/>
              <w:snapToGrid w:val="0"/>
              <w:spacing w:before="96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9"/>
                <w:szCs w:val="29"/>
                <w:lang w:val="en-US" w:eastAsia="en-US" w:bidi="ar-SA"/>
              </w:rPr>
              <w:t>化、数字化、人性化特色；具有突出的综合育</w:t>
            </w:r>
          </w:p>
          <w:p w14:paraId="116F8D1A">
            <w:pPr>
              <w:kinsoku w:val="0"/>
              <w:autoSpaceDE w:val="0"/>
              <w:autoSpaceDN w:val="0"/>
              <w:adjustRightInd w:val="0"/>
              <w:snapToGrid w:val="0"/>
              <w:spacing w:before="96" w:line="219" w:lineRule="auto"/>
              <w:ind w:left="1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人效果和教育教学领域的独创性成果，对同类</w:t>
            </w:r>
          </w:p>
          <w:p w14:paraId="6D8F2830">
            <w:pPr>
              <w:kinsoku w:val="0"/>
              <w:autoSpaceDE w:val="0"/>
              <w:autoSpaceDN w:val="0"/>
              <w:adjustRightInd w:val="0"/>
              <w:snapToGrid w:val="0"/>
              <w:spacing w:before="103" w:line="217" w:lineRule="auto"/>
              <w:ind w:left="17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  <w:t>课程建设具有积极引导意义和实际借鉴作用。</w:t>
            </w:r>
          </w:p>
        </w:tc>
        <w:tc>
          <w:tcPr>
            <w:tcW w:w="694" w:type="dxa"/>
            <w:vAlign w:val="top"/>
          </w:tcPr>
          <w:p w14:paraId="593CD00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C484D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49DCCF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61857A7C">
            <w:pPr>
              <w:kinsoku w:val="0"/>
              <w:autoSpaceDE w:val="0"/>
              <w:autoSpaceDN w:val="0"/>
              <w:adjustRightInd w:val="0"/>
              <w:snapToGrid w:val="0"/>
              <w:spacing w:before="94" w:line="240" w:lineRule="auto"/>
              <w:ind w:left="19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9"/>
                <w:szCs w:val="29"/>
                <w:lang w:val="en-US" w:eastAsia="en-US" w:bidi="ar-SA"/>
              </w:rPr>
              <w:t>20</w:t>
            </w:r>
          </w:p>
        </w:tc>
      </w:tr>
      <w:tr w14:paraId="77C06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7835" w:type="dxa"/>
            <w:gridSpan w:val="3"/>
            <w:vAlign w:val="top"/>
          </w:tcPr>
          <w:p w14:paraId="1B40BC52">
            <w:pPr>
              <w:kinsoku w:val="0"/>
              <w:autoSpaceDE w:val="0"/>
              <w:autoSpaceDN w:val="0"/>
              <w:adjustRightInd w:val="0"/>
              <w:snapToGrid w:val="0"/>
              <w:spacing w:before="112" w:line="221" w:lineRule="auto"/>
              <w:ind w:left="32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9"/>
                <w:szCs w:val="29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9"/>
                <w:szCs w:val="29"/>
                <w:lang w:val="en-US" w:eastAsia="en-US" w:bidi="ar-SA"/>
              </w:rPr>
              <w:t>计</w:t>
            </w:r>
          </w:p>
        </w:tc>
        <w:tc>
          <w:tcPr>
            <w:tcW w:w="694" w:type="dxa"/>
            <w:vAlign w:val="top"/>
          </w:tcPr>
          <w:p w14:paraId="234FFC86">
            <w:pPr>
              <w:kinsoku w:val="0"/>
              <w:autoSpaceDE w:val="0"/>
              <w:autoSpaceDN w:val="0"/>
              <w:adjustRightInd w:val="0"/>
              <w:snapToGrid w:val="0"/>
              <w:spacing w:before="139" w:line="219" w:lineRule="auto"/>
              <w:ind w:left="1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9"/>
                <w:szCs w:val="29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9"/>
                <w:szCs w:val="29"/>
                <w:lang w:val="en-US" w:eastAsia="en-US" w:bidi="ar-SA"/>
              </w:rPr>
              <w:t>100</w:t>
            </w:r>
          </w:p>
        </w:tc>
      </w:tr>
    </w:tbl>
    <w:p w14:paraId="2926C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4F078">
    <w:pPr>
      <w:kinsoku w:val="0"/>
      <w:autoSpaceDE w:val="0"/>
      <w:autoSpaceDN w:val="0"/>
      <w:adjustRightInd w:val="0"/>
      <w:snapToGrid w:val="0"/>
      <w:spacing w:line="233" w:lineRule="auto"/>
      <w:ind w:left="3869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5"/>
        <w:szCs w:val="25"/>
        <w:lang w:val="en-US" w:eastAsia="en-US" w:bidi="ar-SA"/>
      </w:rPr>
    </w:pPr>
    <w:r>
      <w:rPr>
        <w:rFonts w:ascii="仿宋" w:hAnsi="仿宋" w:eastAsia="仿宋" w:cs="仿宋"/>
        <w:snapToGrid w:val="0"/>
        <w:color w:val="000000"/>
        <w:spacing w:val="-2"/>
        <w:kern w:val="0"/>
        <w:sz w:val="25"/>
        <w:szCs w:val="25"/>
        <w:lang w:val="en-US" w:eastAsia="en-US" w:bidi="ar-SA"/>
      </w:rPr>
      <w:t>—18—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12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2026-04-23T02:17:39Z</dcterms:created>
  <dc:creator>admin</dc:creator>
  <cp:lastModifiedBy>彭彭</cp:lastModifiedBy>
  <dcterms:modified xsi:type="dcterms:W3CDTF">2026-04-23T02:18:02Z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eyJoZGlkIjoiMTg1MmZmNzg1N2Q5YWE1NDI3N2RlZDc4ZjJhMWYzNGMiLCJ1c2VySWQiOiIzNTY5Mjk5MTgifQ==</vt:lpwstr>
  </property>
  <property fmtid="{D5CDD505-2E9C-101B-9397-08002B2CF9AE}" pid="4" name="ICV">
    <vt:lpwstr>E89381887FAB43D191B470A50FA62B71_12</vt:lpwstr>
  </property>
</Properties>
</file>